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D1" w:rsidRPr="00A53D9E" w:rsidRDefault="00FF08D1" w:rsidP="00FF08D1">
      <w:pPr>
        <w:shd w:val="clear" w:color="auto" w:fill="FFFFFF" w:themeFill="background1"/>
        <w:spacing w:after="0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28"/>
          <w:szCs w:val="28"/>
        </w:rPr>
        <w:t>Bài 13. ẢNH HƯỞNG CỦA MÔI TRƯỜNG</w:t>
      </w:r>
      <w:r>
        <w:rPr>
          <w:rFonts w:ascii="Times New Roman" w:eastAsia="Batang" w:hAnsi="Times New Roman" w:cs="Times New Roman"/>
          <w:b/>
          <w:sz w:val="28"/>
          <w:szCs w:val="28"/>
          <w:lang w:val="vi-VN"/>
        </w:rPr>
        <w:t xml:space="preserve"> </w:t>
      </w:r>
      <w:r w:rsidRPr="00A53D9E">
        <w:rPr>
          <w:rFonts w:ascii="Times New Roman" w:eastAsia="Batang" w:hAnsi="Times New Roman" w:cs="Times New Roman"/>
          <w:b/>
          <w:sz w:val="28"/>
          <w:szCs w:val="28"/>
        </w:rPr>
        <w:t>LÊN SỰ BIỂU HIỆN CỦA GEN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-180" w:firstLine="1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I. MỐI QUAN HỆ GIỮA KIỂU GEN VÀ TÍNH TRẠNG: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-180" w:firstLine="9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>Gen (ADN)  →    mARN    →     Pôlipeptit   →    Prôtein     →   Tính trạng.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II. SỰ TƯƠNG TÁC GIỮA KIỂU GEN VÀ MÔI TRƯỜNG: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*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 xml:space="preserve">Ví dụ: 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F08D1" w:rsidRPr="00A53D9E" w:rsidTr="0047381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Đối tượng nghiên cứu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Yếu tố môi trường tác động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Mức độ biểu hiện ra kiểu hình</w:t>
            </w:r>
          </w:p>
        </w:tc>
      </w:tr>
      <w:tr w:rsidR="00FF08D1" w:rsidRPr="00A53D9E" w:rsidTr="0047381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giống thỏ </w:t>
            </w:r>
            <w:smartTag w:uri="urn:schemas-microsoft-com:office:smarttags" w:element="place">
              <w:r w:rsidRPr="00A53D9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Himalaya</w:t>
              </w:r>
            </w:smartTag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khác nhau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lông trên những vùng khác nhau :màu 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khác nhau</w:t>
            </w:r>
          </w:p>
        </w:tc>
      </w:tr>
      <w:tr w:rsidR="00FF08D1" w:rsidRPr="00A53D9E" w:rsidTr="0047381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hoa cẩm tú cầu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pH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khác nhau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màu hoa khác nhau</w:t>
            </w:r>
          </w:p>
        </w:tc>
      </w:tr>
      <w:tr w:rsidR="00FF08D1" w:rsidRPr="00A53D9E" w:rsidTr="0047381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Bệnh Phêninkêtô niệu 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chế độ ăn uống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khác nhau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gây hại của bệnh khác nhau</w:t>
            </w:r>
          </w:p>
        </w:tc>
      </w:tr>
    </w:tbl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A53D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8320F" wp14:editId="4F754C34">
                <wp:simplePos x="0" y="0"/>
                <wp:positionH relativeFrom="column">
                  <wp:posOffset>1295400</wp:posOffset>
                </wp:positionH>
                <wp:positionV relativeFrom="paragraph">
                  <wp:posOffset>77470</wp:posOffset>
                </wp:positionV>
                <wp:extent cx="1371600" cy="342900"/>
                <wp:effectExtent l="0" t="1270" r="0" b="0"/>
                <wp:wrapNone/>
                <wp:docPr id="10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8D1" w:rsidRDefault="00FF08D1" w:rsidP="00FF08D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Môi trường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320F" id="Text Box 190" o:spid="_x0000_s1028" type="#_x0000_t202" style="position:absolute;left:0;text-align:left;margin-left:102pt;margin-top:6.1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hMhg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" stroked="f">
                <v:textbox>
                  <w:txbxContent>
                    <w:p w:rsidR="00FF08D1" w:rsidRDefault="00FF08D1" w:rsidP="00FF08D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Môi trường</w:t>
                      </w:r>
                    </w:p>
                  </w:txbxContent>
                </v:textbox>
              </v:shape>
            </w:pict>
          </mc:Fallback>
        </mc:AlternateConten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*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Kết luận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: 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9502A" wp14:editId="34853CF7">
                <wp:simplePos x="0" y="0"/>
                <wp:positionH relativeFrom="column">
                  <wp:posOffset>914400</wp:posOffset>
                </wp:positionH>
                <wp:positionV relativeFrom="paragraph">
                  <wp:posOffset>69850</wp:posOffset>
                </wp:positionV>
                <wp:extent cx="1980565" cy="0"/>
                <wp:effectExtent l="9525" t="60325" r="19685" b="53975"/>
                <wp:wrapNone/>
                <wp:docPr id="103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EAE2" id="Line 2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5pt" to="22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qIKwIAAE4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">
                <v:stroke endarrow="block"/>
              </v:line>
            </w:pict>
          </mc:Fallback>
        </mc:AlternateConten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 xml:space="preserve">- Kiểu gen        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  <w:t>Kiểu hình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0A42C" wp14:editId="40272106">
                <wp:simplePos x="0" y="0"/>
                <wp:positionH relativeFrom="column">
                  <wp:posOffset>1371600</wp:posOffset>
                </wp:positionH>
                <wp:positionV relativeFrom="paragraph">
                  <wp:posOffset>132080</wp:posOffset>
                </wp:positionV>
                <wp:extent cx="1371600" cy="342900"/>
                <wp:effectExtent l="0" t="0" r="0" b="1270"/>
                <wp:wrapNone/>
                <wp:docPr id="10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8D1" w:rsidRDefault="00FF08D1" w:rsidP="00FF08D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Kĩ thuật sản xuất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A42C" id="Text Box 191" o:spid="_x0000_s1029" type="#_x0000_t202" style="position:absolute;left:0;text-align:left;margin-left:108pt;margin-top:10.4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" stroked="f">
                <v:textbox>
                  <w:txbxContent>
                    <w:p w:rsidR="00FF08D1" w:rsidRDefault="00FF08D1" w:rsidP="00FF08D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Kĩ thuật sản xuất</w:t>
                      </w:r>
                    </w:p>
                  </w:txbxContent>
                </v:textbox>
              </v:shape>
            </w:pict>
          </mc:Fallback>
        </mc:AlternateConten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AB288" wp14:editId="590FCC98">
                <wp:simplePos x="0" y="0"/>
                <wp:positionH relativeFrom="column">
                  <wp:posOffset>914400</wp:posOffset>
                </wp:positionH>
                <wp:positionV relativeFrom="paragraph">
                  <wp:posOffset>130810</wp:posOffset>
                </wp:positionV>
                <wp:extent cx="1980565" cy="0"/>
                <wp:effectExtent l="9525" t="54610" r="19685" b="59690"/>
                <wp:wrapNone/>
                <wp:docPr id="10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D90E" id="Line 2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3pt" to="22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z+KgIAAE4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 xml:space="preserve">Giống        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9E">
        <w:rPr>
          <w:rFonts w:ascii="Times New Roman" w:eastAsia="Times New Roman" w:hAnsi="Times New Roman" w:cs="Times New Roman"/>
          <w:sz w:val="24"/>
          <w:szCs w:val="24"/>
        </w:rPr>
        <w:tab/>
        <w:t>Năng suất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III. MỨC PHẢN ỨNG CỦA KIỂU GEN: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>- Cùng một kiểu gen có thể biểu hiện thành những kiểu hình khác nhau trước những điều kiện môi trường khác nhau.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=&gt;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Tập hợp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các kiểu hình của cùng một kiểu gen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tương ứng với các môi trường khác nhau được gọi là mức phản ứng của kiểu gen.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Tính trạng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số lượng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(năng suất, khối lượng…)  thường có mức phản ứng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rộng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(dễ thay đổi).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Tính trạng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chất lượng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(tỉ lệ bơ trong sữa…)  thường có mức phản ứng 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hẹp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(khó thay đổi).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Để xác định mức phản ứng của 1 KG cần phải tạo ra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các cá thể sinh vật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có cùng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1 KG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>- Mức phản ứng do gen quy định nên được di truyền.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IV. SỰ MỀM DẺO KIỂU HÌNH (THƯỜNG BIẾN)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firstLine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1.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Khái niệm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: Hiện tượng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1 KG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 có thể thay đổi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nhiều kiểu hình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trước những điều kiện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môi trường khác nhau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được gọi là sự mềm dẻo kiểu hình (thường biến).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firstLine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2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Đặc điểm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: 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szCs w:val="24"/>
        </w:rPr>
        <w:tab/>
        <w:t xml:space="preserve">+ Có tính chủng loại, định hướng và không di truyền được 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ab/>
        <w:t>+ Mức độ mềm dẻo của kiểu hình phụ thuộc vào KG, mỗi KG chỉ có thể điều chỉnh KH của mình trong một phạm vi nhất định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firstLine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lastRenderedPageBreak/>
        <w:t>3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Ý nghĩa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: giúp sinh vật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thích nghi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với sự thay đổi của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môi trường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 → có ý nghĩa gián tiếp trong tiến hóa và trong chọn giống.</w:t>
      </w:r>
    </w:p>
    <w:p w:rsidR="00FF08D1" w:rsidRPr="00A53D9E" w:rsidRDefault="00FF08D1" w:rsidP="00FF08D1">
      <w:pPr>
        <w:shd w:val="clear" w:color="auto" w:fill="FFFFFF" w:themeFill="background1"/>
        <w:spacing w:after="0" w:line="320" w:lineRule="exact"/>
        <w:jc w:val="center"/>
        <w:rPr>
          <w:rFonts w:ascii="Times New Roman" w:eastAsia="Batang" w:hAnsi="Times New Roman" w:cs="Times New Roman"/>
          <w:b/>
        </w:rPr>
      </w:pP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bookmarkStart w:id="0" w:name="_GoBack"/>
      <w:bookmarkEnd w:id="0"/>
    </w:p>
    <w:sectPr w:rsidR="00FF08D1" w:rsidRPr="00A5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52"/>
    <w:rsid w:val="00203F85"/>
    <w:rsid w:val="002A0352"/>
    <w:rsid w:val="002D3584"/>
    <w:rsid w:val="004D3598"/>
    <w:rsid w:val="004F0E6D"/>
    <w:rsid w:val="00656C6C"/>
    <w:rsid w:val="007E1292"/>
    <w:rsid w:val="0096588C"/>
    <w:rsid w:val="00E472A0"/>
    <w:rsid w:val="00FA5579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1A66-8637-4A5E-8CF4-A6FE597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03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locked/>
    <w:rsid w:val="002A03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2021-10-17T00:54:00Z</dcterms:created>
  <dcterms:modified xsi:type="dcterms:W3CDTF">2021-10-17T00:56:00Z</dcterms:modified>
</cp:coreProperties>
</file>